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795CA" w14:textId="77777777" w:rsidR="00527B70" w:rsidRDefault="00527B70" w:rsidP="00F61E29">
      <w:pPr>
        <w:jc w:val="center"/>
        <w:rPr>
          <w:rFonts w:ascii="Arial" w:hAnsi="Arial"/>
          <w:color w:val="808080" w:themeColor="background1" w:themeShade="80"/>
          <w:sz w:val="16"/>
          <w:szCs w:val="18"/>
        </w:rPr>
      </w:pPr>
    </w:p>
    <w:p w14:paraId="397A3A3A" w14:textId="77777777" w:rsidR="00612FA3" w:rsidRDefault="0009234C" w:rsidP="00527B70">
      <w:pPr>
        <w:jc w:val="center"/>
        <w:rPr>
          <w:rFonts w:ascii="Arial" w:hAnsi="Arial"/>
          <w:color w:val="808080" w:themeColor="background1" w:themeShade="80"/>
          <w:sz w:val="16"/>
          <w:szCs w:val="18"/>
        </w:rPr>
      </w:pPr>
      <w:r w:rsidRPr="00D70AF0">
        <w:rPr>
          <w:rFonts w:ascii="Arial" w:hAnsi="Arial"/>
          <w:color w:val="808080" w:themeColor="background1" w:themeShade="80"/>
          <w:sz w:val="16"/>
          <w:szCs w:val="18"/>
        </w:rPr>
        <w:t xml:space="preserve"> </w:t>
      </w:r>
    </w:p>
    <w:p w14:paraId="2118A6BA" w14:textId="6AA16D05" w:rsidR="00612FA3" w:rsidRPr="00862F60" w:rsidRDefault="00612FA3" w:rsidP="00527B70">
      <w:pPr>
        <w:jc w:val="center"/>
        <w:rPr>
          <w:rFonts w:ascii="Arial" w:hAnsi="Arial"/>
          <w:color w:val="808080" w:themeColor="background1" w:themeShade="80"/>
          <w:sz w:val="16"/>
          <w:szCs w:val="18"/>
        </w:rPr>
      </w:pPr>
    </w:p>
    <w:p w14:paraId="39843BAC" w14:textId="77777777" w:rsidR="00C11A8A" w:rsidRDefault="00C11A8A" w:rsidP="00C11A8A">
      <w:pPr>
        <w:tabs>
          <w:tab w:val="left" w:pos="270"/>
        </w:tabs>
        <w:spacing w:line="360" w:lineRule="auto"/>
        <w:jc w:val="center"/>
        <w:rPr>
          <w:rFonts w:ascii="Arial" w:hAnsi="Arial" w:cs="Arial"/>
          <w:b/>
          <w:color w:val="007AC2"/>
          <w:sz w:val="36"/>
        </w:rPr>
      </w:pPr>
    </w:p>
    <w:p w14:paraId="20F1FAF2" w14:textId="77777777" w:rsidR="00C11A8A" w:rsidRDefault="00C11A8A" w:rsidP="00C11A8A">
      <w:pPr>
        <w:tabs>
          <w:tab w:val="left" w:pos="270"/>
        </w:tabs>
        <w:spacing w:line="360" w:lineRule="auto"/>
        <w:jc w:val="center"/>
        <w:rPr>
          <w:rFonts w:ascii="Arial" w:hAnsi="Arial" w:cs="Arial"/>
          <w:b/>
          <w:color w:val="007AC2"/>
          <w:sz w:val="36"/>
        </w:rPr>
      </w:pPr>
    </w:p>
    <w:p w14:paraId="0ADEF47F" w14:textId="4C4F59C8" w:rsidR="00536EAB" w:rsidRDefault="00C11A8A" w:rsidP="00C11A8A">
      <w:pPr>
        <w:tabs>
          <w:tab w:val="left" w:pos="270"/>
        </w:tabs>
        <w:spacing w:line="360" w:lineRule="auto"/>
        <w:jc w:val="center"/>
        <w:rPr>
          <w:rFonts w:ascii="Arial" w:hAnsi="Arial" w:cs="Arial"/>
          <w:b/>
          <w:color w:val="007AC2"/>
          <w:sz w:val="36"/>
        </w:rPr>
      </w:pPr>
      <w:r w:rsidRPr="00C11A8A">
        <w:rPr>
          <w:rFonts w:ascii="Arial" w:hAnsi="Arial" w:cs="Arial"/>
          <w:b/>
          <w:color w:val="007AC2"/>
          <w:sz w:val="36"/>
        </w:rPr>
        <w:t xml:space="preserve">Topcon explores industry practices and </w:t>
      </w:r>
      <w:r>
        <w:rPr>
          <w:rFonts w:ascii="Arial" w:hAnsi="Arial" w:cs="Arial"/>
          <w:b/>
          <w:color w:val="007AC2"/>
          <w:sz w:val="36"/>
        </w:rPr>
        <w:br/>
      </w:r>
      <w:r w:rsidRPr="00C11A8A">
        <w:rPr>
          <w:rFonts w:ascii="Arial" w:hAnsi="Arial" w:cs="Arial"/>
          <w:b/>
          <w:color w:val="007AC2"/>
          <w:sz w:val="36"/>
        </w:rPr>
        <w:t xml:space="preserve">workflows at Autodesk University </w:t>
      </w:r>
    </w:p>
    <w:p w14:paraId="352D0BC5" w14:textId="77777777" w:rsidR="00C11A8A" w:rsidRPr="00C11A8A" w:rsidRDefault="00C11A8A" w:rsidP="00C11A8A">
      <w:pPr>
        <w:tabs>
          <w:tab w:val="left" w:pos="270"/>
        </w:tabs>
        <w:spacing w:line="360" w:lineRule="auto"/>
        <w:jc w:val="center"/>
        <w:rPr>
          <w:rFonts w:ascii="Arial" w:hAnsi="Arial" w:cs="Arial"/>
          <w:b/>
          <w:color w:val="007AC2"/>
          <w:sz w:val="10"/>
          <w:szCs w:val="10"/>
        </w:rPr>
      </w:pPr>
    </w:p>
    <w:p w14:paraId="04FB31E9" w14:textId="37D97BB2" w:rsidR="004F4D0E" w:rsidRPr="00B23C65" w:rsidRDefault="00C11A8A" w:rsidP="004F4D0E">
      <w:pPr>
        <w:rPr>
          <w:rFonts w:ascii="Arial" w:hAnsi="Arial" w:cs="Arial"/>
          <w:iCs/>
          <w:szCs w:val="19"/>
        </w:rPr>
      </w:pPr>
      <w:r w:rsidRPr="00C11A8A">
        <w:rPr>
          <w:rFonts w:ascii="Arial" w:hAnsi="Arial" w:cs="Arial"/>
          <w:i/>
          <w:iCs/>
          <w:szCs w:val="19"/>
        </w:rPr>
        <w:t xml:space="preserve">LIVERMORE, Calif. – November 17, 2017 </w:t>
      </w:r>
      <w:r w:rsidR="00B23C65" w:rsidRPr="00C11A8A">
        <w:rPr>
          <w:rFonts w:ascii="Arial" w:hAnsi="Arial" w:cs="Arial"/>
          <w:i/>
          <w:iCs/>
          <w:szCs w:val="19"/>
        </w:rPr>
        <w:t>– </w:t>
      </w:r>
      <w:r w:rsidR="004F4D0E" w:rsidRPr="00CB7033">
        <w:rPr>
          <w:rFonts w:ascii="Arial" w:hAnsi="Arial" w:cs="Arial"/>
          <w:iCs/>
          <w:szCs w:val="19"/>
        </w:rPr>
        <w:t xml:space="preserve">Topcon Positioning </w:t>
      </w:r>
      <w:r w:rsidR="00CB7033">
        <w:rPr>
          <w:rFonts w:ascii="Arial" w:hAnsi="Arial" w:cs="Arial"/>
          <w:iCs/>
          <w:szCs w:val="19"/>
        </w:rPr>
        <w:t>Group</w:t>
      </w:r>
      <w:r w:rsidR="004F4D0E" w:rsidRPr="00B23C65">
        <w:rPr>
          <w:rFonts w:ascii="Arial" w:hAnsi="Arial" w:cs="Arial"/>
          <w:iCs/>
          <w:szCs w:val="19"/>
        </w:rPr>
        <w:t xml:space="preserve"> presented an instructional session</w:t>
      </w:r>
      <w:r w:rsidR="00D10C4E">
        <w:rPr>
          <w:rFonts w:ascii="Arial" w:hAnsi="Arial" w:cs="Arial"/>
          <w:iCs/>
          <w:szCs w:val="19"/>
        </w:rPr>
        <w:t>:</w:t>
      </w:r>
      <w:r w:rsidR="004F4D0E" w:rsidRPr="00B23C65">
        <w:rPr>
          <w:rFonts w:ascii="Arial" w:hAnsi="Arial" w:cs="Arial"/>
          <w:iCs/>
          <w:szCs w:val="19"/>
        </w:rPr>
        <w:t xml:space="preserve"> “Adding Intelligence to Point Clouds for Near Real-Time Construction Management” at </w:t>
      </w:r>
      <w:hyperlink r:id="rId8" w:history="1">
        <w:r w:rsidR="004F4D0E" w:rsidRPr="00B23C65">
          <w:rPr>
            <w:rStyle w:val="Hyperlink"/>
            <w:rFonts w:ascii="Arial" w:hAnsi="Arial" w:cs="Arial"/>
            <w:iCs/>
            <w:szCs w:val="19"/>
          </w:rPr>
          <w:t>Autodesk University Las Vegas 2017</w:t>
        </w:r>
      </w:hyperlink>
      <w:r w:rsidR="00CB7033">
        <w:rPr>
          <w:rFonts w:ascii="Arial" w:hAnsi="Arial" w:cs="Arial"/>
          <w:iCs/>
          <w:szCs w:val="19"/>
        </w:rPr>
        <w:t xml:space="preserve">, held November 14-16. </w:t>
      </w:r>
      <w:r w:rsidR="004F4D0E" w:rsidRPr="00B23C65">
        <w:rPr>
          <w:rFonts w:ascii="Arial" w:hAnsi="Arial" w:cs="Arial"/>
          <w:iCs/>
          <w:szCs w:val="19"/>
        </w:rPr>
        <w:t>The session featured a demonstration exploring how to best manage the flow of data immediately after a construction slab pour, optimizing point cloud data.</w:t>
      </w:r>
    </w:p>
    <w:p w14:paraId="33B65D1C" w14:textId="77777777" w:rsidR="004F4D0E" w:rsidRPr="00B23C65" w:rsidRDefault="004F4D0E" w:rsidP="004F4D0E">
      <w:pPr>
        <w:rPr>
          <w:rFonts w:ascii="Arial" w:hAnsi="Arial" w:cs="Arial"/>
          <w:iCs/>
          <w:szCs w:val="19"/>
        </w:rPr>
      </w:pPr>
    </w:p>
    <w:p w14:paraId="761ECE1D" w14:textId="77777777" w:rsidR="004F4D0E" w:rsidRPr="00B23C65" w:rsidRDefault="004F4D0E" w:rsidP="004F4D0E">
      <w:pPr>
        <w:rPr>
          <w:rFonts w:ascii="Arial" w:hAnsi="Arial" w:cs="Arial"/>
          <w:iCs/>
          <w:szCs w:val="19"/>
        </w:rPr>
      </w:pPr>
      <w:r w:rsidRPr="00B23C65">
        <w:rPr>
          <w:rFonts w:ascii="Arial" w:hAnsi="Arial" w:cs="Arial"/>
          <w:iCs/>
          <w:szCs w:val="19"/>
        </w:rPr>
        <w:t xml:space="preserve">Andrew Evans and Matthias Stark, Topcon application specialists, were presenters.  </w:t>
      </w:r>
    </w:p>
    <w:p w14:paraId="16D631AA" w14:textId="77777777" w:rsidR="004F4D0E" w:rsidRPr="00B23C65" w:rsidRDefault="004F4D0E" w:rsidP="004F4D0E">
      <w:pPr>
        <w:rPr>
          <w:rFonts w:ascii="Arial" w:hAnsi="Arial" w:cs="Arial"/>
          <w:iCs/>
          <w:szCs w:val="19"/>
        </w:rPr>
      </w:pPr>
    </w:p>
    <w:p w14:paraId="323BF570" w14:textId="4F666607" w:rsidR="004F4D0E" w:rsidRPr="00B23C65" w:rsidRDefault="004F4D0E" w:rsidP="004F4D0E">
      <w:pPr>
        <w:rPr>
          <w:rFonts w:ascii="Arial" w:hAnsi="Arial" w:cs="Arial"/>
          <w:iCs/>
          <w:szCs w:val="19"/>
        </w:rPr>
      </w:pPr>
      <w:r w:rsidRPr="00B23C65">
        <w:rPr>
          <w:rFonts w:ascii="Arial" w:hAnsi="Arial" w:cs="Arial"/>
          <w:iCs/>
          <w:szCs w:val="19"/>
        </w:rPr>
        <w:t xml:space="preserve">Lisa Duncan, Topcon </w:t>
      </w:r>
      <w:r w:rsidR="00D45761">
        <w:rPr>
          <w:rFonts w:ascii="Arial" w:hAnsi="Arial" w:cs="Arial"/>
          <w:iCs/>
          <w:szCs w:val="19"/>
        </w:rPr>
        <w:t xml:space="preserve">director of </w:t>
      </w:r>
      <w:r w:rsidRPr="00B23C65">
        <w:rPr>
          <w:rFonts w:ascii="Arial" w:hAnsi="Arial" w:cs="Arial"/>
          <w:iCs/>
          <w:szCs w:val="19"/>
        </w:rPr>
        <w:t>Vertical Construction, said, “AEC (architecture, engineering, and construction) professionals are coming to rely on BIM processes as a successful approach to workflow efficiency. The session shared an integrated workflow with Topcon MAGNET</w:t>
      </w:r>
      <w:r w:rsidR="00B23C65" w:rsidRPr="00B23C65">
        <w:rPr>
          <w:rFonts w:ascii="Arial" w:hAnsi="Arial" w:cs="Arial"/>
          <w:iCs/>
          <w:vertAlign w:val="superscript"/>
        </w:rPr>
        <w:t>®</w:t>
      </w:r>
      <w:r w:rsidRPr="00B23C65">
        <w:rPr>
          <w:rFonts w:ascii="Arial" w:hAnsi="Arial" w:cs="Arial"/>
          <w:iCs/>
          <w:szCs w:val="19"/>
        </w:rPr>
        <w:t xml:space="preserve"> software, 3D laser </w:t>
      </w:r>
      <w:r w:rsidR="00CD1377">
        <w:rPr>
          <w:rFonts w:ascii="Arial" w:hAnsi="Arial" w:cs="Arial"/>
          <w:iCs/>
          <w:szCs w:val="19"/>
        </w:rPr>
        <w:t>scanning</w:t>
      </w:r>
      <w:r w:rsidRPr="00B23C65">
        <w:rPr>
          <w:rFonts w:ascii="Arial" w:hAnsi="Arial" w:cs="Arial"/>
          <w:iCs/>
          <w:szCs w:val="19"/>
        </w:rPr>
        <w:t xml:space="preserve">, and robotic station </w:t>
      </w:r>
      <w:r w:rsidR="008475CE">
        <w:rPr>
          <w:rFonts w:ascii="Arial" w:hAnsi="Arial" w:cs="Arial"/>
          <w:iCs/>
          <w:szCs w:val="19"/>
        </w:rPr>
        <w:t xml:space="preserve">hardware </w:t>
      </w:r>
      <w:r w:rsidRPr="00B23C65">
        <w:rPr>
          <w:rFonts w:ascii="Arial" w:hAnsi="Arial" w:cs="Arial"/>
          <w:iCs/>
          <w:szCs w:val="19"/>
        </w:rPr>
        <w:t xml:space="preserve">in combination with Autodesk software to streamline efficiency on a project.” </w:t>
      </w:r>
    </w:p>
    <w:p w14:paraId="4143A9BF" w14:textId="77777777" w:rsidR="004F4D0E" w:rsidRPr="00B23C65" w:rsidRDefault="004F4D0E" w:rsidP="004F4D0E">
      <w:pPr>
        <w:rPr>
          <w:rFonts w:ascii="Arial" w:hAnsi="Arial" w:cs="Arial"/>
          <w:iCs/>
          <w:szCs w:val="19"/>
        </w:rPr>
      </w:pPr>
    </w:p>
    <w:p w14:paraId="5BD3D8FB" w14:textId="3725B102" w:rsidR="004F4D0E" w:rsidRPr="00B23C65" w:rsidRDefault="004F4D0E" w:rsidP="004F4D0E">
      <w:pPr>
        <w:rPr>
          <w:rFonts w:ascii="Arial" w:hAnsi="Arial" w:cs="Arial"/>
          <w:iCs/>
          <w:szCs w:val="19"/>
        </w:rPr>
      </w:pPr>
      <w:r w:rsidRPr="00B23C65">
        <w:rPr>
          <w:rFonts w:ascii="Arial" w:hAnsi="Arial" w:cs="Arial"/>
          <w:iCs/>
          <w:szCs w:val="19"/>
        </w:rPr>
        <w:t>Duncan said, “The use of scan data to create a tolerance heat map is in place today. Our presenters demonstrated a new process to send this data out to a tablet using Autodesk BIM 360 on a job site as a visual 3D qual</w:t>
      </w:r>
      <w:r w:rsidR="00B23C65">
        <w:rPr>
          <w:rFonts w:ascii="Arial" w:hAnsi="Arial" w:cs="Arial"/>
          <w:iCs/>
          <w:szCs w:val="19"/>
        </w:rPr>
        <w:t>ity control and remediation aid</w:t>
      </w:r>
      <w:r w:rsidRPr="00B23C65">
        <w:rPr>
          <w:rFonts w:ascii="Arial" w:hAnsi="Arial" w:cs="Arial"/>
          <w:iCs/>
          <w:szCs w:val="19"/>
        </w:rPr>
        <w:t>. This real-time feedback can be crucial to the success of a construction project.”</w:t>
      </w:r>
    </w:p>
    <w:p w14:paraId="6937F1CB" w14:textId="77777777" w:rsidR="004F4D0E" w:rsidRPr="00B23C65" w:rsidRDefault="004F4D0E" w:rsidP="004F4D0E">
      <w:pPr>
        <w:rPr>
          <w:rFonts w:ascii="Arial" w:hAnsi="Arial" w:cs="Arial"/>
          <w:iCs/>
          <w:szCs w:val="19"/>
        </w:rPr>
      </w:pPr>
    </w:p>
    <w:p w14:paraId="21DDF48B" w14:textId="4EC77B05" w:rsidR="004F4D0E" w:rsidRDefault="004F4D0E" w:rsidP="004F4D0E">
      <w:pPr>
        <w:rPr>
          <w:rFonts w:ascii="Arial" w:hAnsi="Arial" w:cs="Arial"/>
          <w:iCs/>
          <w:szCs w:val="19"/>
        </w:rPr>
      </w:pPr>
      <w:r w:rsidRPr="00B23C65">
        <w:rPr>
          <w:rFonts w:ascii="Arial" w:hAnsi="Arial" w:cs="Arial"/>
          <w:iCs/>
          <w:szCs w:val="19"/>
        </w:rPr>
        <w:t xml:space="preserve">More on Topcon workflow and BIM solutions, including integrations with Autodesk solutions, can be found at </w:t>
      </w:r>
      <w:hyperlink r:id="rId9" w:history="1">
        <w:r w:rsidRPr="00B23C65">
          <w:rPr>
            <w:rStyle w:val="Hyperlink"/>
            <w:rFonts w:ascii="Arial" w:hAnsi="Arial" w:cs="Arial"/>
            <w:iCs/>
            <w:szCs w:val="19"/>
          </w:rPr>
          <w:t>topconpositioning.com</w:t>
        </w:r>
      </w:hyperlink>
      <w:r w:rsidRPr="00B23C65">
        <w:rPr>
          <w:rFonts w:ascii="Arial" w:hAnsi="Arial" w:cs="Arial"/>
          <w:iCs/>
          <w:szCs w:val="19"/>
        </w:rPr>
        <w:t>.</w:t>
      </w:r>
      <w:r w:rsidRPr="00B23C65">
        <w:rPr>
          <w:rFonts w:ascii="Arial" w:hAnsi="Arial" w:cs="Arial"/>
          <w:iCs/>
          <w:szCs w:val="19"/>
        </w:rPr>
        <w:tab/>
      </w:r>
    </w:p>
    <w:p w14:paraId="55C75BB0" w14:textId="77777777" w:rsidR="00B23C65" w:rsidRPr="00B23C65" w:rsidRDefault="00B23C65" w:rsidP="004F4D0E">
      <w:pPr>
        <w:rPr>
          <w:rFonts w:ascii="Arial" w:hAnsi="Arial" w:cs="Arial"/>
          <w:iCs/>
          <w:szCs w:val="19"/>
        </w:rPr>
      </w:pPr>
      <w:bookmarkStart w:id="0" w:name="_GoBack"/>
      <w:bookmarkEnd w:id="0"/>
    </w:p>
    <w:p w14:paraId="76DE3ACF" w14:textId="564A8C74" w:rsidR="00932BDE" w:rsidRPr="00932BDE" w:rsidRDefault="00932BDE" w:rsidP="004F4D0E">
      <w:pPr>
        <w:rPr>
          <w:rFonts w:ascii="Arial" w:hAnsi="Arial" w:cs="Arial"/>
          <w:b/>
          <w:color w:val="808080" w:themeColor="background1" w:themeShade="80"/>
          <w:sz w:val="15"/>
          <w:szCs w:val="13"/>
        </w:rPr>
      </w:pPr>
    </w:p>
    <w:p w14:paraId="4682FD40" w14:textId="77777777" w:rsidR="00932BDE" w:rsidRPr="00C11A8A" w:rsidRDefault="00932BDE" w:rsidP="00932BDE">
      <w:pPr>
        <w:rPr>
          <w:rFonts w:ascii="Arial" w:hAnsi="Arial" w:cs="Arial"/>
          <w:b/>
          <w:color w:val="808080" w:themeColor="background1" w:themeShade="80"/>
          <w:sz w:val="16"/>
          <w:szCs w:val="13"/>
        </w:rPr>
      </w:pPr>
      <w:r w:rsidRPr="00C11A8A">
        <w:rPr>
          <w:rFonts w:ascii="Arial" w:hAnsi="Arial" w:cs="Arial"/>
          <w:b/>
          <w:color w:val="808080" w:themeColor="background1" w:themeShade="80"/>
          <w:sz w:val="16"/>
          <w:szCs w:val="13"/>
        </w:rPr>
        <w:t>About Topcon</w:t>
      </w:r>
    </w:p>
    <w:p w14:paraId="43F96EA0" w14:textId="77777777" w:rsidR="005B03BA" w:rsidRPr="005B03BA" w:rsidRDefault="005B03BA" w:rsidP="005B03BA">
      <w:pPr>
        <w:rPr>
          <w:rFonts w:ascii="Arial" w:hAnsi="Arial" w:cs="Arial"/>
          <w:b/>
          <w:color w:val="808080" w:themeColor="background1" w:themeShade="80"/>
          <w:sz w:val="16"/>
          <w:szCs w:val="13"/>
        </w:rPr>
      </w:pPr>
      <w:r w:rsidRPr="005B03BA">
        <w:rPr>
          <w:rFonts w:ascii="Arial" w:hAnsi="Arial" w:cs="Arial"/>
          <w:color w:val="808080" w:themeColor="background1" w:themeShade="80"/>
          <w:sz w:val="16"/>
          <w:szCs w:val="13"/>
        </w:rPr>
        <w:t>Topcon Positioning Group is headquartered in Livermore, California, U.S. (</w:t>
      </w:r>
      <w:hyperlink r:id="rId10" w:history="1">
        <w:r w:rsidRPr="005B03BA">
          <w:rPr>
            <w:rStyle w:val="Hyperlink"/>
            <w:rFonts w:ascii="Arial" w:hAnsi="Arial" w:cs="Arial"/>
            <w:sz w:val="16"/>
            <w:szCs w:val="13"/>
          </w:rPr>
          <w:t>topconpositioning.com</w:t>
        </w:r>
      </w:hyperlink>
      <w:r w:rsidRPr="005B03BA">
        <w:rPr>
          <w:rFonts w:ascii="Arial" w:hAnsi="Arial" w:cs="Arial"/>
          <w:color w:val="808080" w:themeColor="background1" w:themeShade="80"/>
          <w:sz w:val="16"/>
          <w:szCs w:val="13"/>
        </w:rPr>
        <w:t>). Its European head office is in Capelle a/d IJssel, the Netherlands. Topcon Positioning Group designs, manufactures and distributes precision measurement and workflow solutions for the global construction, geospatial and agriculture markets. Its brands include Topcon, Sokkia, Tierra, Digi-Star, RDS Technology, and NORAC. Topcon Corporation (</w:t>
      </w:r>
      <w:hyperlink r:id="rId11" w:history="1">
        <w:r w:rsidRPr="005B03BA">
          <w:rPr>
            <w:rStyle w:val="Hyperlink"/>
            <w:rFonts w:ascii="Arial" w:hAnsi="Arial" w:cs="Arial"/>
            <w:sz w:val="16"/>
            <w:szCs w:val="13"/>
          </w:rPr>
          <w:t>topcon.com</w:t>
        </w:r>
      </w:hyperlink>
      <w:r w:rsidRPr="005B03BA">
        <w:rPr>
          <w:rFonts w:ascii="Arial" w:hAnsi="Arial" w:cs="Arial"/>
          <w:color w:val="808080" w:themeColor="background1" w:themeShade="80"/>
          <w:sz w:val="16"/>
          <w:szCs w:val="13"/>
        </w:rPr>
        <w:t>), founded in 1932, is traded on the Tokyo Stock Exchange (7732). </w:t>
      </w:r>
    </w:p>
    <w:p w14:paraId="1DE95BA6" w14:textId="77777777" w:rsidR="00932BDE" w:rsidRPr="00C11A8A" w:rsidRDefault="00932BDE" w:rsidP="00932BDE">
      <w:pPr>
        <w:rPr>
          <w:rFonts w:ascii="Arial" w:hAnsi="Arial" w:cs="Arial"/>
          <w:color w:val="808080" w:themeColor="background1" w:themeShade="80"/>
          <w:sz w:val="16"/>
          <w:szCs w:val="13"/>
        </w:rPr>
      </w:pPr>
    </w:p>
    <w:p w14:paraId="1785EA67" w14:textId="77777777" w:rsidR="00790F45" w:rsidRDefault="00F61E29" w:rsidP="00F61E29">
      <w:pPr>
        <w:jc w:val="center"/>
        <w:rPr>
          <w:rFonts w:ascii="Arial" w:hAnsi="Arial" w:cs="Arial"/>
          <w:color w:val="808080" w:themeColor="background1" w:themeShade="80"/>
          <w:sz w:val="16"/>
          <w:szCs w:val="13"/>
        </w:rPr>
      </w:pPr>
      <w:r w:rsidRPr="00C11A8A">
        <w:rPr>
          <w:rFonts w:ascii="Arial" w:hAnsi="Arial" w:cs="Arial"/>
          <w:color w:val="808080" w:themeColor="background1" w:themeShade="80"/>
          <w:sz w:val="16"/>
          <w:szCs w:val="13"/>
        </w:rPr>
        <w:t># # #</w:t>
      </w:r>
    </w:p>
    <w:p w14:paraId="7692F67B" w14:textId="77777777" w:rsidR="00C11A8A" w:rsidRPr="00C11A8A" w:rsidRDefault="00C11A8A" w:rsidP="00F61E29">
      <w:pPr>
        <w:jc w:val="center"/>
        <w:rPr>
          <w:rFonts w:ascii="Arial" w:hAnsi="Arial" w:cs="Arial"/>
          <w:color w:val="808080" w:themeColor="background1" w:themeShade="80"/>
          <w:sz w:val="16"/>
          <w:szCs w:val="13"/>
        </w:rPr>
      </w:pPr>
    </w:p>
    <w:p w14:paraId="2533F17B" w14:textId="49ED30EF" w:rsidR="00C11A8A" w:rsidRPr="00C11A8A" w:rsidRDefault="00C11A8A" w:rsidP="00C11A8A">
      <w:pPr>
        <w:rPr>
          <w:rFonts w:ascii="Arial" w:hAnsi="Arial" w:cs="Arial"/>
          <w:color w:val="808080" w:themeColor="background1" w:themeShade="80"/>
          <w:sz w:val="16"/>
          <w:szCs w:val="13"/>
        </w:rPr>
      </w:pPr>
      <w:r w:rsidRPr="00C11A8A">
        <w:rPr>
          <w:rFonts w:ascii="Arial" w:hAnsi="Arial" w:cs="Arial"/>
          <w:i/>
          <w:iCs/>
          <w:color w:val="808080" w:themeColor="background1" w:themeShade="80"/>
          <w:sz w:val="16"/>
          <w:szCs w:val="13"/>
        </w:rPr>
        <w:t xml:space="preserve">Autodesk and BIM 360 are registered </w:t>
      </w:r>
      <w:r w:rsidR="00632AE5" w:rsidRPr="00632AE5">
        <w:rPr>
          <w:rFonts w:ascii="Arial" w:hAnsi="Arial" w:cs="Arial"/>
          <w:i/>
          <w:iCs/>
          <w:color w:val="808080" w:themeColor="background1" w:themeShade="80"/>
          <w:sz w:val="16"/>
          <w:szCs w:val="13"/>
        </w:rPr>
        <w:t xml:space="preserve">trademarks or trademarks of </w:t>
      </w:r>
      <w:r w:rsidRPr="00C11A8A">
        <w:rPr>
          <w:rFonts w:ascii="Arial" w:hAnsi="Arial" w:cs="Arial"/>
          <w:i/>
          <w:iCs/>
          <w:color w:val="808080" w:themeColor="background1" w:themeShade="80"/>
          <w:sz w:val="16"/>
          <w:szCs w:val="13"/>
        </w:rPr>
        <w:t>of Autodesk, Inc., in the USA and/or other countries. All other brand names, product names, or trademarks belong to their respective holders.</w:t>
      </w:r>
      <w:r w:rsidRPr="00C11A8A">
        <w:rPr>
          <w:rFonts w:ascii="Arial" w:hAnsi="Arial" w:cs="Arial"/>
          <w:color w:val="808080" w:themeColor="background1" w:themeShade="80"/>
          <w:sz w:val="16"/>
          <w:szCs w:val="13"/>
        </w:rPr>
        <w:t>  </w:t>
      </w:r>
    </w:p>
    <w:p w14:paraId="65BBE534" w14:textId="77777777" w:rsidR="00501DE9" w:rsidRPr="00C11A8A" w:rsidRDefault="00501DE9" w:rsidP="00C11A8A">
      <w:pPr>
        <w:rPr>
          <w:rFonts w:ascii="Arial" w:hAnsi="Arial" w:cs="Arial"/>
          <w:color w:val="808080" w:themeColor="background1" w:themeShade="80"/>
          <w:sz w:val="16"/>
          <w:szCs w:val="13"/>
        </w:rPr>
      </w:pPr>
    </w:p>
    <w:p w14:paraId="077E1D1B" w14:textId="77777777" w:rsidR="00F61E29" w:rsidRPr="00C11A8A" w:rsidRDefault="00F61E29" w:rsidP="00F61E29">
      <w:pPr>
        <w:outlineLvl w:val="0"/>
        <w:rPr>
          <w:rFonts w:ascii="Arial" w:hAnsi="Arial" w:cs="Arial"/>
          <w:b/>
          <w:color w:val="808080" w:themeColor="background1" w:themeShade="80"/>
          <w:sz w:val="16"/>
          <w:szCs w:val="13"/>
        </w:rPr>
      </w:pPr>
      <w:r w:rsidRPr="00C11A8A">
        <w:rPr>
          <w:rFonts w:ascii="Arial" w:hAnsi="Arial" w:cs="Arial"/>
          <w:b/>
          <w:color w:val="808080" w:themeColor="background1" w:themeShade="80"/>
          <w:sz w:val="16"/>
          <w:szCs w:val="13"/>
        </w:rPr>
        <w:t>Press Contact</w:t>
      </w:r>
      <w:r w:rsidR="00AA0265" w:rsidRPr="00C11A8A">
        <w:rPr>
          <w:rFonts w:ascii="Arial" w:hAnsi="Arial" w:cs="Arial"/>
          <w:b/>
          <w:color w:val="808080" w:themeColor="background1" w:themeShade="80"/>
          <w:sz w:val="16"/>
          <w:szCs w:val="13"/>
        </w:rPr>
        <w:t>s</w:t>
      </w:r>
      <w:r w:rsidRPr="00C11A8A">
        <w:rPr>
          <w:rFonts w:ascii="Arial" w:hAnsi="Arial" w:cs="Arial"/>
          <w:b/>
          <w:color w:val="808080" w:themeColor="background1" w:themeShade="80"/>
          <w:sz w:val="16"/>
          <w:szCs w:val="13"/>
        </w:rPr>
        <w:t xml:space="preserve">: </w:t>
      </w:r>
    </w:p>
    <w:p w14:paraId="0C5C910D" w14:textId="77777777" w:rsidR="00F61E29" w:rsidRPr="00C11A8A" w:rsidRDefault="00F61E29" w:rsidP="00F61E29">
      <w:pPr>
        <w:outlineLvl w:val="0"/>
        <w:rPr>
          <w:rFonts w:ascii="Arial" w:hAnsi="Arial" w:cs="Arial"/>
          <w:b/>
          <w:bCs/>
          <w:color w:val="808080" w:themeColor="background1" w:themeShade="80"/>
          <w:sz w:val="16"/>
          <w:szCs w:val="13"/>
        </w:rPr>
      </w:pPr>
      <w:r w:rsidRPr="00C11A8A">
        <w:rPr>
          <w:rFonts w:ascii="Arial" w:hAnsi="Arial" w:cs="Arial"/>
          <w:b/>
          <w:bCs/>
          <w:color w:val="808080" w:themeColor="background1" w:themeShade="80"/>
          <w:sz w:val="16"/>
          <w:szCs w:val="13"/>
        </w:rPr>
        <w:t>Topcon Positioning Group</w:t>
      </w:r>
    </w:p>
    <w:p w14:paraId="563546FC" w14:textId="77777777" w:rsidR="00F61E29" w:rsidRPr="00C11A8A" w:rsidRDefault="00634980" w:rsidP="00F61E29">
      <w:pPr>
        <w:outlineLvl w:val="0"/>
        <w:rPr>
          <w:rFonts w:ascii="Arial" w:hAnsi="Arial" w:cs="Arial"/>
          <w:bCs/>
          <w:color w:val="808080" w:themeColor="background1" w:themeShade="80"/>
          <w:sz w:val="16"/>
          <w:szCs w:val="13"/>
          <w:lang w:val="it-IT"/>
        </w:rPr>
      </w:pPr>
      <w:hyperlink r:id="rId12" w:history="1">
        <w:r w:rsidR="00F61E29" w:rsidRPr="00C11A8A">
          <w:rPr>
            <w:rStyle w:val="Hyperlink"/>
            <w:rFonts w:ascii="Arial" w:hAnsi="Arial" w:cs="Arial"/>
            <w:bCs/>
            <w:color w:val="808080" w:themeColor="background1" w:themeShade="80"/>
            <w:sz w:val="16"/>
            <w:szCs w:val="13"/>
            <w:lang w:val="it-IT"/>
          </w:rPr>
          <w:t>CorpComm@topcon.com</w:t>
        </w:r>
      </w:hyperlink>
    </w:p>
    <w:p w14:paraId="3F571ABD" w14:textId="7F06BBE0" w:rsidR="00BA6826" w:rsidRPr="00C11A8A" w:rsidRDefault="00F61E29" w:rsidP="00C11A8A">
      <w:pPr>
        <w:rPr>
          <w:rFonts w:ascii="Arial" w:hAnsi="Arial" w:cs="Arial"/>
          <w:bCs/>
          <w:color w:val="808080" w:themeColor="background1" w:themeShade="80"/>
          <w:sz w:val="16"/>
          <w:szCs w:val="13"/>
          <w:lang w:val="it-IT"/>
        </w:rPr>
      </w:pPr>
      <w:r w:rsidRPr="00C11A8A">
        <w:rPr>
          <w:rFonts w:ascii="Arial" w:hAnsi="Arial" w:cs="Arial"/>
          <w:bCs/>
          <w:color w:val="808080" w:themeColor="background1" w:themeShade="80"/>
          <w:sz w:val="16"/>
          <w:szCs w:val="13"/>
          <w:lang w:val="it-IT"/>
        </w:rPr>
        <w:t>Staci Fitzgerald, +1 925-245-8610</w:t>
      </w:r>
    </w:p>
    <w:p w14:paraId="5A81A31F" w14:textId="4E0F3901" w:rsidR="00AA0265" w:rsidRPr="00C11A8A" w:rsidRDefault="00AA0265" w:rsidP="00AA0265">
      <w:pPr>
        <w:outlineLvl w:val="0"/>
        <w:rPr>
          <w:rFonts w:ascii="Arial" w:hAnsi="Arial"/>
          <w:color w:val="808080" w:themeColor="background1" w:themeShade="80"/>
          <w:sz w:val="16"/>
          <w:szCs w:val="15"/>
        </w:rPr>
      </w:pPr>
    </w:p>
    <w:sectPr w:rsidR="00AA0265" w:rsidRPr="00C11A8A" w:rsidSect="00EB1A0F">
      <w:headerReference w:type="first" r:id="rId13"/>
      <w:pgSz w:w="12240" w:h="15840"/>
      <w:pgMar w:top="1440" w:right="1440" w:bottom="1440" w:left="1440" w:header="36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CD3AD" w14:textId="77777777" w:rsidR="00634980" w:rsidRDefault="00634980">
      <w:r>
        <w:separator/>
      </w:r>
    </w:p>
  </w:endnote>
  <w:endnote w:type="continuationSeparator" w:id="0">
    <w:p w14:paraId="29173135" w14:textId="77777777" w:rsidR="00634980" w:rsidRDefault="0063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66C19" w14:textId="77777777" w:rsidR="00634980" w:rsidRDefault="00634980">
      <w:r>
        <w:separator/>
      </w:r>
    </w:p>
  </w:footnote>
  <w:footnote w:type="continuationSeparator" w:id="0">
    <w:p w14:paraId="3451EAEE" w14:textId="77777777" w:rsidR="00634980" w:rsidRDefault="006349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47CF4" w14:textId="77777777" w:rsidR="00870D37" w:rsidRPr="00EB1000" w:rsidRDefault="00BF37F1" w:rsidP="00846CEF">
    <w:pPr>
      <w:pStyle w:val="Header"/>
      <w:ind w:left="-720" w:right="-720"/>
      <w:jc w:val="center"/>
      <w:rPr>
        <w:rFonts w:ascii="Arial" w:hAnsi="Arial"/>
        <w:color w:val="FFFFFF" w:themeColor="background1"/>
      </w:rPr>
    </w:pPr>
    <w:r>
      <w:rPr>
        <w:rFonts w:ascii="Arial" w:hAnsi="Arial"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251DE500" wp14:editId="06E708BF">
          <wp:simplePos x="0" y="0"/>
          <wp:positionH relativeFrom="column">
            <wp:posOffset>-634365</wp:posOffset>
          </wp:positionH>
          <wp:positionV relativeFrom="paragraph">
            <wp:posOffset>2540</wp:posOffset>
          </wp:positionV>
          <wp:extent cx="7252335" cy="1093497"/>
          <wp:effectExtent l="0" t="0" r="1206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conPR_header-A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6" t="-235" r="-86" b="-235"/>
                  <a:stretch/>
                </pic:blipFill>
                <pic:spPr bwMode="auto">
                  <a:xfrm>
                    <a:off x="0" y="0"/>
                    <a:ext cx="7252335" cy="10934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DAA622" w14:textId="77777777" w:rsidR="00870D37" w:rsidRPr="00EB1000" w:rsidRDefault="00870D37" w:rsidP="00220127">
    <w:pPr>
      <w:pStyle w:val="Header"/>
      <w:ind w:right="-720"/>
      <w:jc w:val="right"/>
      <w:rPr>
        <w:rFonts w:ascii="Arial" w:hAnsi="Arial"/>
        <w:color w:val="FFFFFF" w:themeColor="background1"/>
        <w:sz w:val="32"/>
        <w:szCs w:val="32"/>
      </w:rPr>
    </w:pPr>
  </w:p>
  <w:p w14:paraId="58244C2E" w14:textId="77777777" w:rsidR="00870D37" w:rsidRPr="001A276A" w:rsidRDefault="005F0C86" w:rsidP="00220127">
    <w:pPr>
      <w:pStyle w:val="Header"/>
      <w:ind w:right="-720"/>
      <w:jc w:val="right"/>
      <w:rPr>
        <w:rFonts w:ascii="Arial" w:hAnsi="Arial"/>
        <w:color w:val="EEB111"/>
        <w:sz w:val="32"/>
        <w:szCs w:val="32"/>
      </w:rPr>
    </w:pPr>
    <w:r w:rsidRPr="001A276A">
      <w:rPr>
        <w:rFonts w:ascii="Arial" w:hAnsi="Arial"/>
        <w:color w:val="EEB111"/>
        <w:sz w:val="32"/>
        <w:szCs w:val="32"/>
      </w:rPr>
      <w:t>PRESS</w:t>
    </w:r>
    <w:r w:rsidR="00870D37" w:rsidRPr="001A276A">
      <w:rPr>
        <w:rFonts w:ascii="Arial" w:hAnsi="Arial"/>
        <w:color w:val="EEB111"/>
        <w:sz w:val="32"/>
        <w:szCs w:val="32"/>
      </w:rPr>
      <w:t xml:space="preserve"> RELEASE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A0B04"/>
    <w:multiLevelType w:val="hybridMultilevel"/>
    <w:tmpl w:val="8898A116"/>
    <w:lvl w:ilvl="0" w:tplc="1EE451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embedSystemFonts/>
  <w:hideSpellingErrors/>
  <w:hideGrammaticalErrors/>
  <w:defaultTabStop w:val="720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5B"/>
    <w:rsid w:val="00006C61"/>
    <w:rsid w:val="0001184B"/>
    <w:rsid w:val="00041628"/>
    <w:rsid w:val="000418C2"/>
    <w:rsid w:val="0006531E"/>
    <w:rsid w:val="00073328"/>
    <w:rsid w:val="000872FF"/>
    <w:rsid w:val="0009234C"/>
    <w:rsid w:val="00096B9D"/>
    <w:rsid w:val="000B5413"/>
    <w:rsid w:val="000C3C4C"/>
    <w:rsid w:val="000C6429"/>
    <w:rsid w:val="000D117E"/>
    <w:rsid w:val="0010107F"/>
    <w:rsid w:val="00105D3C"/>
    <w:rsid w:val="001269F8"/>
    <w:rsid w:val="00130BEA"/>
    <w:rsid w:val="00163F32"/>
    <w:rsid w:val="001713D0"/>
    <w:rsid w:val="00177523"/>
    <w:rsid w:val="001855FB"/>
    <w:rsid w:val="00193D13"/>
    <w:rsid w:val="001A276A"/>
    <w:rsid w:val="001A5950"/>
    <w:rsid w:val="001B6BA0"/>
    <w:rsid w:val="001D47AE"/>
    <w:rsid w:val="001E495F"/>
    <w:rsid w:val="0021108A"/>
    <w:rsid w:val="00211CAC"/>
    <w:rsid w:val="0021353A"/>
    <w:rsid w:val="00220127"/>
    <w:rsid w:val="00234742"/>
    <w:rsid w:val="002377E8"/>
    <w:rsid w:val="00247FF4"/>
    <w:rsid w:val="00265C21"/>
    <w:rsid w:val="00267859"/>
    <w:rsid w:val="002751AA"/>
    <w:rsid w:val="002811A7"/>
    <w:rsid w:val="00283421"/>
    <w:rsid w:val="0028401A"/>
    <w:rsid w:val="002841A2"/>
    <w:rsid w:val="00292F2E"/>
    <w:rsid w:val="002A070C"/>
    <w:rsid w:val="002B2158"/>
    <w:rsid w:val="002B32F1"/>
    <w:rsid w:val="002B65A9"/>
    <w:rsid w:val="002E2BC8"/>
    <w:rsid w:val="002E5E21"/>
    <w:rsid w:val="002E7E50"/>
    <w:rsid w:val="00313F6E"/>
    <w:rsid w:val="003163AA"/>
    <w:rsid w:val="0032173B"/>
    <w:rsid w:val="003217F4"/>
    <w:rsid w:val="00340920"/>
    <w:rsid w:val="003507A9"/>
    <w:rsid w:val="00353911"/>
    <w:rsid w:val="00355294"/>
    <w:rsid w:val="003801D4"/>
    <w:rsid w:val="0038352E"/>
    <w:rsid w:val="0039761D"/>
    <w:rsid w:val="003A6C06"/>
    <w:rsid w:val="003A7243"/>
    <w:rsid w:val="003B1941"/>
    <w:rsid w:val="003B200E"/>
    <w:rsid w:val="003B4135"/>
    <w:rsid w:val="003C6648"/>
    <w:rsid w:val="003F134C"/>
    <w:rsid w:val="003F5E34"/>
    <w:rsid w:val="00412292"/>
    <w:rsid w:val="00413E95"/>
    <w:rsid w:val="00416269"/>
    <w:rsid w:val="004231F9"/>
    <w:rsid w:val="0043387D"/>
    <w:rsid w:val="00433A38"/>
    <w:rsid w:val="00471166"/>
    <w:rsid w:val="00482A23"/>
    <w:rsid w:val="00486106"/>
    <w:rsid w:val="004C2A52"/>
    <w:rsid w:val="004C4705"/>
    <w:rsid w:val="004C7DC9"/>
    <w:rsid w:val="004D399D"/>
    <w:rsid w:val="004D3DE4"/>
    <w:rsid w:val="004F0BDC"/>
    <w:rsid w:val="004F4D0E"/>
    <w:rsid w:val="00501DE9"/>
    <w:rsid w:val="00513E5B"/>
    <w:rsid w:val="00515CDD"/>
    <w:rsid w:val="00516224"/>
    <w:rsid w:val="00527B70"/>
    <w:rsid w:val="00536EAB"/>
    <w:rsid w:val="005378E1"/>
    <w:rsid w:val="005502C7"/>
    <w:rsid w:val="0058710D"/>
    <w:rsid w:val="00587A94"/>
    <w:rsid w:val="005A23A0"/>
    <w:rsid w:val="005A4B01"/>
    <w:rsid w:val="005B03BA"/>
    <w:rsid w:val="005C44F8"/>
    <w:rsid w:val="005C48E8"/>
    <w:rsid w:val="005C7305"/>
    <w:rsid w:val="005F0C86"/>
    <w:rsid w:val="005F3D0B"/>
    <w:rsid w:val="005F4AA3"/>
    <w:rsid w:val="006103A4"/>
    <w:rsid w:val="0061068D"/>
    <w:rsid w:val="006112E8"/>
    <w:rsid w:val="00612FA3"/>
    <w:rsid w:val="0061580F"/>
    <w:rsid w:val="00616127"/>
    <w:rsid w:val="00617F10"/>
    <w:rsid w:val="00622524"/>
    <w:rsid w:val="006274D0"/>
    <w:rsid w:val="00632AE5"/>
    <w:rsid w:val="00634980"/>
    <w:rsid w:val="00637E81"/>
    <w:rsid w:val="0064309C"/>
    <w:rsid w:val="006456AE"/>
    <w:rsid w:val="00653C74"/>
    <w:rsid w:val="006643CB"/>
    <w:rsid w:val="006713DD"/>
    <w:rsid w:val="006926B3"/>
    <w:rsid w:val="006A0908"/>
    <w:rsid w:val="006B2A9A"/>
    <w:rsid w:val="006C6B2E"/>
    <w:rsid w:val="006E05C2"/>
    <w:rsid w:val="006E2F31"/>
    <w:rsid w:val="007127A0"/>
    <w:rsid w:val="007530F6"/>
    <w:rsid w:val="00756005"/>
    <w:rsid w:val="007563BC"/>
    <w:rsid w:val="007605FA"/>
    <w:rsid w:val="00765F8C"/>
    <w:rsid w:val="00773A4C"/>
    <w:rsid w:val="0078639E"/>
    <w:rsid w:val="00790F45"/>
    <w:rsid w:val="007B3233"/>
    <w:rsid w:val="007C481B"/>
    <w:rsid w:val="007C5005"/>
    <w:rsid w:val="007D26FD"/>
    <w:rsid w:val="00810DE0"/>
    <w:rsid w:val="008141F4"/>
    <w:rsid w:val="008223E1"/>
    <w:rsid w:val="00832E9A"/>
    <w:rsid w:val="008370B6"/>
    <w:rsid w:val="00846CEF"/>
    <w:rsid w:val="008475CE"/>
    <w:rsid w:val="00853C9A"/>
    <w:rsid w:val="00862F60"/>
    <w:rsid w:val="00870D37"/>
    <w:rsid w:val="008802C4"/>
    <w:rsid w:val="00891FF7"/>
    <w:rsid w:val="008962D4"/>
    <w:rsid w:val="008D0202"/>
    <w:rsid w:val="008D041A"/>
    <w:rsid w:val="008F54A3"/>
    <w:rsid w:val="009115C1"/>
    <w:rsid w:val="00932BDE"/>
    <w:rsid w:val="00937F53"/>
    <w:rsid w:val="009434F4"/>
    <w:rsid w:val="00953F3D"/>
    <w:rsid w:val="00956EF7"/>
    <w:rsid w:val="00963525"/>
    <w:rsid w:val="009666D5"/>
    <w:rsid w:val="00975493"/>
    <w:rsid w:val="009914F1"/>
    <w:rsid w:val="009964DE"/>
    <w:rsid w:val="009A61FB"/>
    <w:rsid w:val="009C3261"/>
    <w:rsid w:val="00A06D66"/>
    <w:rsid w:val="00A30EA6"/>
    <w:rsid w:val="00A36D45"/>
    <w:rsid w:val="00A47E24"/>
    <w:rsid w:val="00A57BD4"/>
    <w:rsid w:val="00A60195"/>
    <w:rsid w:val="00A91273"/>
    <w:rsid w:val="00A9365C"/>
    <w:rsid w:val="00A95736"/>
    <w:rsid w:val="00A976A5"/>
    <w:rsid w:val="00AA0265"/>
    <w:rsid w:val="00AA2A43"/>
    <w:rsid w:val="00AA5C55"/>
    <w:rsid w:val="00AB50D8"/>
    <w:rsid w:val="00AC09BA"/>
    <w:rsid w:val="00AE6481"/>
    <w:rsid w:val="00AF6848"/>
    <w:rsid w:val="00B23C65"/>
    <w:rsid w:val="00B402B7"/>
    <w:rsid w:val="00B4058E"/>
    <w:rsid w:val="00B64457"/>
    <w:rsid w:val="00B92736"/>
    <w:rsid w:val="00B92C56"/>
    <w:rsid w:val="00B92CFE"/>
    <w:rsid w:val="00BA6826"/>
    <w:rsid w:val="00BB19B5"/>
    <w:rsid w:val="00BB25D3"/>
    <w:rsid w:val="00BB4455"/>
    <w:rsid w:val="00BC6358"/>
    <w:rsid w:val="00BD644D"/>
    <w:rsid w:val="00BD71D0"/>
    <w:rsid w:val="00BE5DE2"/>
    <w:rsid w:val="00BF1DD5"/>
    <w:rsid w:val="00BF37F1"/>
    <w:rsid w:val="00C01690"/>
    <w:rsid w:val="00C03ADA"/>
    <w:rsid w:val="00C11A8A"/>
    <w:rsid w:val="00C23A3B"/>
    <w:rsid w:val="00C31391"/>
    <w:rsid w:val="00C33DB6"/>
    <w:rsid w:val="00C638D1"/>
    <w:rsid w:val="00C71809"/>
    <w:rsid w:val="00C7597C"/>
    <w:rsid w:val="00C817C9"/>
    <w:rsid w:val="00C92C21"/>
    <w:rsid w:val="00C958B3"/>
    <w:rsid w:val="00CB1867"/>
    <w:rsid w:val="00CB7033"/>
    <w:rsid w:val="00CD1377"/>
    <w:rsid w:val="00CD3455"/>
    <w:rsid w:val="00CE142B"/>
    <w:rsid w:val="00CE188F"/>
    <w:rsid w:val="00CE7843"/>
    <w:rsid w:val="00CF403B"/>
    <w:rsid w:val="00CF7FC5"/>
    <w:rsid w:val="00D06CD0"/>
    <w:rsid w:val="00D10C4E"/>
    <w:rsid w:val="00D21DEA"/>
    <w:rsid w:val="00D45761"/>
    <w:rsid w:val="00D47414"/>
    <w:rsid w:val="00D55832"/>
    <w:rsid w:val="00D62FA8"/>
    <w:rsid w:val="00D6369D"/>
    <w:rsid w:val="00D647FC"/>
    <w:rsid w:val="00D65D7A"/>
    <w:rsid w:val="00D6784A"/>
    <w:rsid w:val="00D70AF0"/>
    <w:rsid w:val="00D70EE2"/>
    <w:rsid w:val="00D91CF0"/>
    <w:rsid w:val="00D979CB"/>
    <w:rsid w:val="00DA66FE"/>
    <w:rsid w:val="00DC60A0"/>
    <w:rsid w:val="00E07F73"/>
    <w:rsid w:val="00E16158"/>
    <w:rsid w:val="00E32B47"/>
    <w:rsid w:val="00E53568"/>
    <w:rsid w:val="00E72367"/>
    <w:rsid w:val="00E9289F"/>
    <w:rsid w:val="00E95EFF"/>
    <w:rsid w:val="00EB1000"/>
    <w:rsid w:val="00EB1A0F"/>
    <w:rsid w:val="00EC3044"/>
    <w:rsid w:val="00ED70D3"/>
    <w:rsid w:val="00EE1C16"/>
    <w:rsid w:val="00EE33D2"/>
    <w:rsid w:val="00EF0411"/>
    <w:rsid w:val="00F463E2"/>
    <w:rsid w:val="00F55F20"/>
    <w:rsid w:val="00F6101F"/>
    <w:rsid w:val="00F61E29"/>
    <w:rsid w:val="00F757D3"/>
    <w:rsid w:val="00F81B4F"/>
    <w:rsid w:val="00F86B3B"/>
    <w:rsid w:val="00F94B69"/>
    <w:rsid w:val="00F94E58"/>
    <w:rsid w:val="00FA3772"/>
    <w:rsid w:val="00FA7601"/>
    <w:rsid w:val="00FB0DA8"/>
    <w:rsid w:val="00FB146B"/>
    <w:rsid w:val="00FB4CB7"/>
    <w:rsid w:val="00FB613D"/>
    <w:rsid w:val="00FC747F"/>
    <w:rsid w:val="00FD032D"/>
    <w:rsid w:val="00FD070E"/>
    <w:rsid w:val="00FD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DF235B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276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E95"/>
    <w:pPr>
      <w:keepNext/>
      <w:keepLines/>
      <w:spacing w:before="480" w:after="240"/>
      <w:outlineLvl w:val="0"/>
    </w:pPr>
    <w:rPr>
      <w:rFonts w:ascii="Arial" w:eastAsiaTheme="majorEastAsia" w:hAnsi="Arial" w:cstheme="majorBidi"/>
      <w:b/>
      <w:bCs/>
      <w:color w:val="000000" w:themeColor="text1"/>
      <w:sz w:val="44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40904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B027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027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2764"/>
  </w:style>
  <w:style w:type="paragraph" w:styleId="NormalWeb">
    <w:name w:val="Normal (Web)"/>
    <w:basedOn w:val="Normal"/>
    <w:uiPriority w:val="99"/>
    <w:unhideWhenUsed/>
    <w:rsid w:val="000F15F5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character" w:styleId="Hyperlink">
    <w:name w:val="Hyperlink"/>
    <w:uiPriority w:val="99"/>
    <w:unhideWhenUsed/>
    <w:rsid w:val="000F15F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1580F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3E95"/>
    <w:rPr>
      <w:rFonts w:ascii="Arial" w:eastAsiaTheme="majorEastAsia" w:hAnsi="Arial" w:cstheme="majorBidi"/>
      <w:b/>
      <w:bCs/>
      <w:color w:val="000000" w:themeColor="text1"/>
      <w:sz w:val="44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61E29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1E29"/>
    <w:rPr>
      <w:sz w:val="24"/>
      <w:szCs w:val="24"/>
    </w:rPr>
  </w:style>
  <w:style w:type="paragraph" w:customStyle="1" w:styleId="p1">
    <w:name w:val="p1"/>
    <w:basedOn w:val="Normal"/>
    <w:rsid w:val="00041628"/>
    <w:rPr>
      <w:rFonts w:ascii="Calibri" w:hAnsi="Calibri"/>
      <w:sz w:val="17"/>
      <w:szCs w:val="17"/>
    </w:rPr>
  </w:style>
  <w:style w:type="character" w:customStyle="1" w:styleId="s1">
    <w:name w:val="s1"/>
    <w:basedOn w:val="DefaultParagraphFont"/>
    <w:rsid w:val="00041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global.topcon.com/" TargetMode="External"/><Relationship Id="rId12" Type="http://schemas.openxmlformats.org/officeDocument/2006/relationships/hyperlink" Target="mailto:CorpComm@topcon.com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au.autodesk.com/las-vegas/overview" TargetMode="External"/><Relationship Id="rId9" Type="http://schemas.openxmlformats.org/officeDocument/2006/relationships/hyperlink" Target="https://www.topconpositioning.com/" TargetMode="External"/><Relationship Id="rId10" Type="http://schemas.openxmlformats.org/officeDocument/2006/relationships/hyperlink" Target="https://www.topconposition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0A95FE-92B9-8744-A19D-B2126C20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2155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TPG Press Release Template</vt:lpstr>
    </vt:vector>
  </TitlesOfParts>
  <Manager>Achiel Sturm</Manager>
  <Company>Topcon Positioning Group</Company>
  <LinksUpToDate>false</LinksUpToDate>
  <CharactersWithSpaces>2528</CharactersWithSpaces>
  <SharedDoc>false</SharedDoc>
  <HyperlinkBase/>
  <HLinks>
    <vt:vector size="24" baseType="variant">
      <vt:variant>
        <vt:i4>5701750</vt:i4>
      </vt:variant>
      <vt:variant>
        <vt:i4>9</vt:i4>
      </vt:variant>
      <vt:variant>
        <vt:i4>0</vt:i4>
      </vt:variant>
      <vt:variant>
        <vt:i4>5</vt:i4>
      </vt:variant>
      <vt:variant>
        <vt:lpwstr>mailto:news@topcon.com</vt:lpwstr>
      </vt:variant>
      <vt:variant>
        <vt:lpwstr/>
      </vt:variant>
      <vt:variant>
        <vt:i4>110</vt:i4>
      </vt:variant>
      <vt:variant>
        <vt:i4>6</vt:i4>
      </vt:variant>
      <vt:variant>
        <vt:i4>0</vt:i4>
      </vt:variant>
      <vt:variant>
        <vt:i4>5</vt:i4>
      </vt:variant>
      <vt:variant>
        <vt:lpwstr>http://global.topcon.com/</vt:lpwstr>
      </vt:variant>
      <vt:variant>
        <vt:lpwstr/>
      </vt:variant>
      <vt:variant>
        <vt:i4>3342342</vt:i4>
      </vt:variant>
      <vt:variant>
        <vt:i4>3</vt:i4>
      </vt:variant>
      <vt:variant>
        <vt:i4>0</vt:i4>
      </vt:variant>
      <vt:variant>
        <vt:i4>5</vt:i4>
      </vt:variant>
      <vt:variant>
        <vt:lpwstr>http://www.topconpositioning.eu</vt:lpwstr>
      </vt:variant>
      <vt:variant>
        <vt:lpwstr/>
      </vt:variant>
      <vt:variant>
        <vt:i4>5767219</vt:i4>
      </vt:variant>
      <vt:variant>
        <vt:i4>0</vt:i4>
      </vt:variant>
      <vt:variant>
        <vt:i4>0</vt:i4>
      </vt:variant>
      <vt:variant>
        <vt:i4>5</vt:i4>
      </vt:variant>
      <vt:variant>
        <vt:lpwstr>http://www.topconpositioning.com/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TPG Press Release Template</dc:title>
  <dc:subject>This is the press release title</dc:subject>
  <dc:creator>Microsoft account</dc:creator>
  <cp:keywords/>
  <dc:description/>
  <cp:lastModifiedBy>Lauren Leech</cp:lastModifiedBy>
  <cp:revision>3</cp:revision>
  <cp:lastPrinted>2015-08-13T12:52:00Z</cp:lastPrinted>
  <dcterms:created xsi:type="dcterms:W3CDTF">2017-11-17T17:33:00Z</dcterms:created>
  <dcterms:modified xsi:type="dcterms:W3CDTF">2017-11-17T17:35:00Z</dcterms:modified>
  <cp:category/>
</cp:coreProperties>
</file>